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FFB" w:rsidRDefault="00453FFB" w:rsidP="00453FFB">
      <w:pPr>
        <w:pStyle w:val="Cmsor3"/>
        <w:jc w:val="both"/>
        <w:rPr>
          <w:rFonts w:ascii="Times New Roman" w:hAnsi="Times New Roman"/>
          <w:sz w:val="24"/>
        </w:rPr>
      </w:pPr>
      <w:bookmarkStart w:id="0" w:name="_Toc191954876"/>
      <w:r>
        <w:rPr>
          <w:rFonts w:ascii="Times New Roman" w:hAnsi="Times New Roman"/>
          <w:sz w:val="24"/>
        </w:rPr>
        <w:t>12.2. Áramjárta vezető mágneses mezeje</w:t>
      </w:r>
      <w:bookmarkEnd w:id="0"/>
    </w:p>
    <w:p w:rsidR="00453FFB" w:rsidRDefault="00453FFB" w:rsidP="00453FFB"/>
    <w:p w:rsidR="00453FFB" w:rsidRDefault="00453FFB" w:rsidP="00453FFB">
      <w:pPr>
        <w:jc w:val="both"/>
      </w:pPr>
      <w:r>
        <w:t xml:space="preserve">Már a XVII században észrevették, hogy a villamos áram által járt vezető kitéríti a mágneses iránytűt. Az így keletkezett mágneses tér eltér a </w:t>
      </w:r>
      <w:proofErr w:type="spellStart"/>
      <w:r>
        <w:t>magnetosztatikai</w:t>
      </w:r>
      <w:proofErr w:type="spellEnd"/>
      <w:r>
        <w:t xml:space="preserve"> tértől. </w:t>
      </w:r>
    </w:p>
    <w:p w:rsidR="00453FFB" w:rsidRDefault="00453FFB" w:rsidP="00453FFB">
      <w:pPr>
        <w:jc w:val="both"/>
      </w:pPr>
      <w:r>
        <w:t xml:space="preserve">Az áram által keltett indukció meghatározása általában nem egyszerű feladat, első közelítésben határozzuk meg egy, az I áramjárta vezető </w:t>
      </w:r>
      <w:proofErr w:type="spellStart"/>
      <w:r>
        <w:t>ds</w:t>
      </w:r>
      <w:proofErr w:type="spellEnd"/>
      <w:r>
        <w:t xml:space="preserve"> hosszúságú szakasza által létrehozott dB elemi mágneses indukciót egy attól r távolságra és </w:t>
      </w:r>
      <w:r>
        <w:rPr>
          <w:position w:val="-6"/>
        </w:rPr>
        <w:object w:dxaOrig="22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4" o:title=""/>
          </v:shape>
          <o:OLEObject Type="Embed" ProgID="Equation.3" ShapeID="_x0000_i1025" DrawAspect="Content" ObjectID="_1423428899" r:id="rId5"/>
        </w:object>
      </w:r>
      <w:r>
        <w:t xml:space="preserve"> szög alatt látszó (</w:t>
      </w:r>
      <w:r>
        <w:rPr>
          <w:noProof/>
        </w:rPr>
        <w:t>12.2.1</w:t>
      </w:r>
      <w:r>
        <w:t xml:space="preserve">. ábra) pontban. Az ezt megadó összefüggés a </w:t>
      </w:r>
      <w:proofErr w:type="spellStart"/>
      <w:r>
        <w:t>Biot-Savart</w:t>
      </w:r>
      <w:proofErr w:type="spellEnd"/>
      <w:r>
        <w:t xml:space="preserve"> (</w:t>
      </w:r>
      <w:proofErr w:type="spellStart"/>
      <w:r>
        <w:t>eljtsd</w:t>
      </w:r>
      <w:proofErr w:type="spellEnd"/>
      <w:r>
        <w:t xml:space="preserve">: </w:t>
      </w:r>
      <w:proofErr w:type="spellStart"/>
      <w:r>
        <w:t>bio-szávár</w:t>
      </w:r>
      <w:proofErr w:type="spellEnd"/>
      <w:r>
        <w:t xml:space="preserve">) törvény melyet az alábbiakban adunk meg. </w:t>
      </w:r>
    </w:p>
    <w:p w:rsidR="00453FFB" w:rsidRDefault="00453FFB" w:rsidP="00453FFB"/>
    <w:p w:rsidR="00453FFB" w:rsidRDefault="00453FFB" w:rsidP="00453FFB">
      <w:r>
        <w:t xml:space="preserve">          </w:t>
      </w:r>
    </w:p>
    <w:p w:rsidR="00453FFB" w:rsidRDefault="00453FFB" w:rsidP="00453FFB">
      <w:r>
        <w:pict>
          <v:group id="_x0000_s1098" style="position:absolute;margin-left:151.05pt;margin-top:11.3pt;width:265.65pt;height:148.2pt;z-index:251665408" coordorigin="3937,9157" coordsize="5314,2964">
            <v:group id="_x0000_s1099" style="position:absolute;left:3937;top:9157;width:4276;height:2964" coordorigin="3534,5187" coordsize="4276,2964">
              <v:shape id="_x0000_s1100" style="position:absolute;left:3876;top:5304;width:969;height:2679" coordsize="969,2679" path="m912,v28,242,57,485,,741c855,997,694,1311,570,1539,446,1767,266,1919,171,2109,76,2299,38,2489,,2679e" filled="f">
                <v:path arrowok="t"/>
              </v:shape>
              <v:line id="_x0000_s1101" style="position:absolute;flip:y" from="4503,5700" to="7410,6726">
                <v:stroke endarrow="open"/>
              </v:line>
              <v:line id="_x0000_s1102" style="position:absolute;flip:x" from="4449,6498" to="4620,6783"/>
              <v:line id="_x0000_s1103" style="position:absolute;flip:x y" from="4218,6327" to="4617,6498"/>
              <v:line id="_x0000_s1104" style="position:absolute;flip:x y" from="4047,6612" to="4446,6783"/>
              <v:line id="_x0000_s1105" style="position:absolute;flip:y" from="4047,6042" to="4446,6840"/>
              <v:line id="_x0000_s1106" style="position:absolute;flip:y" from="4104,6612" to="4161,6726">
                <v:stroke endarrow="block"/>
              </v:line>
              <v:line id="_x0000_s1107" style="position:absolute;flip:x" from="4260,6213" to="4374,6384">
                <v:stroke endarrow="block"/>
              </v:line>
              <v:line id="_x0000_s1108" style="position:absolute" from="3876,6042" to="4446,6042"/>
              <v:shapetype id="_x0000_t202" coordsize="21600,21600" o:spt="202" path="m,l,21600r21600,l21600,xe">
                <v:stroke joinstyle="miter"/>
                <v:path gradientshapeok="t" o:connecttype="rect"/>
              </v:shapetype>
              <v:shape id="_x0000_s1109" type="#_x0000_t202" style="position:absolute;left:3876;top:5643;width:627;height:456" filled="f" stroked="f">
                <v:textbox style="mso-next-textbox:#_x0000_s1109">
                  <w:txbxContent>
                    <w:p w:rsidR="00453FFB" w:rsidRDefault="00453FFB" w:rsidP="00453FFB">
                      <w:proofErr w:type="spellStart"/>
                      <w:r>
                        <w:t>ds</w:t>
                      </w:r>
                      <w:proofErr w:type="spellEnd"/>
                    </w:p>
                  </w:txbxContent>
                </v:textbox>
              </v:shape>
              <v:line id="_x0000_s1110" style="position:absolute;flip:y" from="3933,6783" to="4218,7182">
                <v:stroke endarrow="block"/>
              </v:line>
              <v:shape id="_x0000_s1111" type="#_x0000_t202" style="position:absolute;left:3534;top:6840;width:623;height:438" filled="f" stroked="f">
                <v:textbox style="mso-next-textbox:#_x0000_s1111">
                  <w:txbxContent>
                    <w:p w:rsidR="00453FFB" w:rsidRDefault="00453FFB" w:rsidP="00453FFB">
                      <w:r>
                        <w:object w:dxaOrig="320" w:dyaOrig="280">
                          <v:shape id="_x0000_i1038" type="#_x0000_t75" style="width:15.75pt;height:14.25pt" o:ole="" fillcolor="window">
                            <v:imagedata r:id="rId6" o:title=""/>
                          </v:shape>
                          <o:OLEObject Type="Embed" ProgID="Equation.3" ShapeID="_x0000_i1038" DrawAspect="Content" ObjectID="_1423428912" r:id="rId7"/>
                        </w:object>
                      </w:r>
                    </w:p>
                  </w:txbxContent>
                </v:textbox>
              </v:shape>
              <v:shape id="_x0000_s1112" type="#_x0000_t202" style="position:absolute;left:6042;top:6099;width:468;height:404" filled="f" stroked="f">
                <v:textbox style="mso-next-textbox:#_x0000_s1112">
                  <w:txbxContent>
                    <w:p w:rsidR="00453FFB" w:rsidRDefault="00453FFB" w:rsidP="00453FFB">
                      <w:r>
                        <w:object w:dxaOrig="180" w:dyaOrig="260">
                          <v:shape id="_x0000_i1039" type="#_x0000_t75" style="width:9pt;height:12.75pt" o:ole="" fillcolor="window">
                            <v:imagedata r:id="rId8" o:title=""/>
                          </v:shape>
                          <o:OLEObject Type="Embed" ProgID="Equation.3" ShapeID="_x0000_i1039" DrawAspect="Content" ObjectID="_1423428913" r:id="rId9"/>
                        </w:object>
                      </w:r>
                    </w:p>
                  </w:txbxContent>
                </v:textbox>
              </v:shape>
              <v:line id="_x0000_s1113" style="position:absolute;flip:y" from="4518,6087" to="4917,671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14" type="#_x0000_t19" style="position:absolute;left:4845;top:6270;width:285;height:228"/>
              <v:shape id="_x0000_s1115" type="#_x0000_t202" style="position:absolute;left:4626;top:6210;width:508;height:423" filled="f" stroked="f">
                <v:textbox style="mso-next-textbox:#_x0000_s1115">
                  <w:txbxContent>
                    <w:p w:rsidR="00453FFB" w:rsidRDefault="00453FFB" w:rsidP="00453FFB">
                      <w:r>
                        <w:object w:dxaOrig="220" w:dyaOrig="280">
                          <v:shape id="_x0000_i1040" type="#_x0000_t75" style="width:11.25pt;height:14.25pt" o:ole="" fillcolor="window">
                            <v:imagedata r:id="rId10" o:title=""/>
                          </v:shape>
                          <o:OLEObject Type="Embed" ProgID="Equation.3" ShapeID="_x0000_i1040" DrawAspect="Content" ObjectID="_1423428914" r:id="rId11"/>
                        </w:object>
                      </w:r>
                    </w:p>
                  </w:txbxContent>
                </v:textbox>
              </v:shape>
              <v:line id="_x0000_s1116" style="position:absolute;flip:x y" from="7182,5358" to="7353,5700">
                <v:stroke endarrow="open"/>
              </v:line>
              <v:shape id="_x0000_s1117" type="#_x0000_t202" style="position:absolute;left:7182;top:5187;width:628;height:484" filled="f" stroked="f">
                <v:textbox style="mso-next-textbox:#_x0000_s1117">
                  <w:txbxContent>
                    <w:p w:rsidR="00453FFB" w:rsidRDefault="00453FFB" w:rsidP="00453FFB">
                      <w:r>
                        <w:object w:dxaOrig="340" w:dyaOrig="340">
                          <v:shape id="_x0000_i1041" type="#_x0000_t75" style="width:17.25pt;height:17.25pt" o:ole="" fillcolor="window">
                            <v:imagedata r:id="rId12" o:title=""/>
                          </v:shape>
                          <o:OLEObject Type="Embed" ProgID="Equation.3" ShapeID="_x0000_i1041" DrawAspect="Content" ObjectID="_1423428915" r:id="rId13"/>
                        </w:object>
                      </w:r>
                    </w:p>
                  </w:txbxContent>
                </v:textbox>
              </v:shape>
              <v:line id="_x0000_s1118" style="position:absolute;flip:y" from="4617,6669" to="5244,6897">
                <v:stroke endarrow="open"/>
              </v:line>
              <v:shape id="_x0000_s1119" type="#_x0000_t202" style="position:absolute;left:4731;top:6756;width:508;height:504" filled="f" stroked="f">
                <v:textbox style="mso-next-textbox:#_x0000_s1119">
                  <w:txbxContent>
                    <w:p w:rsidR="00453FFB" w:rsidRDefault="00453FFB" w:rsidP="00453FFB">
                      <w:r>
                        <w:object w:dxaOrig="220" w:dyaOrig="360">
                          <v:shape id="_x0000_i1042" type="#_x0000_t75" style="width:11.25pt;height:18pt" o:ole="" fillcolor="window">
                            <v:imagedata r:id="rId14" o:title=""/>
                          </v:shape>
                          <o:OLEObject Type="Embed" ProgID="Equation.3" ShapeID="_x0000_i1042" DrawAspect="Content" ObjectID="_1423428916" r:id="rId15"/>
                        </w:object>
                      </w:r>
                    </w:p>
                  </w:txbxContent>
                </v:textbox>
              </v:shape>
              <v:line id="_x0000_s1120" style="position:absolute;flip:x" from="3990,7581" to="4161,8151">
                <v:stroke startarrow="open"/>
              </v:line>
              <v:shape id="_x0000_s1121" type="#_x0000_t202" style="position:absolute;left:4047;top:7752;width:627;height:399" filled="f" stroked="f">
                <v:textbox style="mso-next-textbox:#_x0000_s1121">
                  <w:txbxContent>
                    <w:p w:rsidR="00453FFB" w:rsidRDefault="00453FFB" w:rsidP="00453FFB">
                      <w:r>
                        <w:t>I</w:t>
                      </w:r>
                    </w:p>
                  </w:txbxContent>
                </v:textbox>
              </v:shape>
            </v:group>
            <v:shape id="_x0000_s1122" type="#_x0000_t202" style="position:absolute;left:6721;top:11308;width:948;height:544" stroked="f">
              <v:textbox style="mso-next-textbox:#_x0000_s1122">
                <w:txbxContent>
                  <w:p w:rsidR="00453FFB" w:rsidRDefault="00453FFB" w:rsidP="00453FFB">
                    <w:r>
                      <w:object w:dxaOrig="660" w:dyaOrig="400">
                        <v:shape id="_x0000_i1043" type="#_x0000_t75" style="width:33pt;height:20.25pt" o:ole="" fillcolor="window">
                          <v:imagedata r:id="rId16" o:title=""/>
                        </v:shape>
                        <o:OLEObject Type="Embed" ProgID="Equation.3" ShapeID="_x0000_i1043" DrawAspect="Content" ObjectID="_1423428917" r:id="rId17"/>
                      </w:object>
                    </w:r>
                  </w:p>
                </w:txbxContent>
              </v:textbox>
            </v:shape>
            <v:shape id="_x0000_s1123" type="#_x0000_t202" style="position:absolute;left:8257;top:9337;width:994;height:429;mso-wrap-style:none" stroked="f">
              <v:textbox style="mso-next-textbox:#_x0000_s1123;mso-fit-shape-to-text:t">
                <w:txbxContent>
                  <w:p w:rsidR="00453FFB" w:rsidRDefault="00453FFB" w:rsidP="00453FFB">
                    <w:r>
                      <w:object w:dxaOrig="699" w:dyaOrig="280">
                        <v:shape id="_x0000_i1044" type="#_x0000_t75" style="width:35.25pt;height:14.25pt" o:ole="" fillcolor="window">
                          <v:imagedata r:id="rId18" o:title=""/>
                        </v:shape>
                        <o:OLEObject Type="Embed" ProgID="Equation.3" ShapeID="_x0000_i1044" DrawAspect="Content" ObjectID="_1423428918" r:id="rId19"/>
                      </w:object>
                    </w:r>
                  </w:p>
                </w:txbxContent>
              </v:textbox>
            </v:shape>
          </v:group>
        </w:pict>
      </w:r>
      <w:r>
        <w:t xml:space="preserve">                       </w:t>
      </w:r>
    </w:p>
    <w:p w:rsidR="00453FFB" w:rsidRDefault="00453FFB" w:rsidP="00453FFB">
      <w:r>
        <w:t xml:space="preserve">         </w:t>
      </w:r>
    </w:p>
    <w:p w:rsidR="00453FFB" w:rsidRDefault="00453FFB" w:rsidP="00453FFB"/>
    <w:p w:rsidR="00453FFB" w:rsidRDefault="00453FFB" w:rsidP="00453FFB"/>
    <w:p w:rsidR="00453FFB" w:rsidRDefault="00453FFB" w:rsidP="00453FFB"/>
    <w:p w:rsidR="00453FFB" w:rsidRDefault="00453FFB" w:rsidP="00453FFB">
      <w:pPr>
        <w:rPr>
          <w:noProof/>
        </w:rPr>
      </w:pPr>
      <w:r>
        <w:rPr>
          <w:noProof/>
        </w:rPr>
        <w:t xml:space="preserve">             </w:t>
      </w:r>
    </w:p>
    <w:p w:rsidR="00453FFB" w:rsidRDefault="00453FFB" w:rsidP="00453FFB">
      <w:pPr>
        <w:rPr>
          <w:noProof/>
        </w:rPr>
      </w:pPr>
      <w:r>
        <w:rPr>
          <w:noProof/>
        </w:rPr>
        <w:t xml:space="preserve">                   </w:t>
      </w:r>
    </w:p>
    <w:p w:rsidR="00453FFB" w:rsidRDefault="00453FFB" w:rsidP="00453FFB">
      <w:pPr>
        <w:rPr>
          <w:noProof/>
        </w:rPr>
      </w:pPr>
      <w:r>
        <w:rPr>
          <w:noProof/>
        </w:rPr>
        <w:t xml:space="preserve">                      </w:t>
      </w:r>
    </w:p>
    <w:p w:rsidR="00453FFB" w:rsidRDefault="00453FFB" w:rsidP="00453FFB">
      <w:pPr>
        <w:rPr>
          <w:noProof/>
        </w:rPr>
      </w:pPr>
      <w:r>
        <w:rPr>
          <w:noProof/>
        </w:rPr>
        <w:tab/>
      </w:r>
      <w:r>
        <w:rPr>
          <w:noProof/>
        </w:rPr>
        <w:tab/>
      </w:r>
      <w:r>
        <w:rPr>
          <w:noProof/>
        </w:rPr>
        <w:tab/>
      </w:r>
      <w:r>
        <w:rPr>
          <w:noProof/>
        </w:rPr>
        <w:tab/>
      </w:r>
      <w:r>
        <w:rPr>
          <w:noProof/>
        </w:rPr>
        <w:tab/>
      </w:r>
      <w:r>
        <w:rPr>
          <w:noProof/>
        </w:rPr>
        <w:tab/>
      </w:r>
      <w:r>
        <w:rPr>
          <w:noProof/>
        </w:rPr>
        <w:tab/>
      </w:r>
      <w:r>
        <w:rPr>
          <w:noProof/>
        </w:rPr>
        <w:tab/>
        <w:t xml:space="preserve">             </w:t>
      </w: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jc w:val="center"/>
        <w:rPr>
          <w:noProof/>
        </w:rPr>
      </w:pPr>
      <w:r>
        <w:rPr>
          <w:noProof/>
        </w:rPr>
        <w:t>12.2.1. ábra A Biot-Savart (-Laplace) törvény értelmező ábrája</w:t>
      </w:r>
    </w:p>
    <w:p w:rsidR="00453FFB" w:rsidRDefault="00453FFB" w:rsidP="00453FFB">
      <w:pPr>
        <w:rPr>
          <w:noProof/>
        </w:rPr>
      </w:pPr>
    </w:p>
    <w:p w:rsidR="00453FFB" w:rsidRDefault="00453FFB" w:rsidP="00453FFB">
      <w:pPr>
        <w:rPr>
          <w:noProof/>
        </w:rPr>
      </w:pPr>
    </w:p>
    <w:p w:rsidR="00453FFB" w:rsidRDefault="00453FFB" w:rsidP="00453FFB">
      <w:pPr>
        <w:jc w:val="center"/>
        <w:rPr>
          <w:noProof/>
        </w:rPr>
      </w:pPr>
      <w:r>
        <w:t xml:space="preserve">                                                              </w:t>
      </w:r>
      <w:r>
        <w:rPr>
          <w:position w:val="-24"/>
        </w:rPr>
        <w:object w:dxaOrig="2020" w:dyaOrig="620">
          <v:shape id="_x0000_i1026" type="#_x0000_t75" style="width:101.25pt;height:30.75pt" o:ole="">
            <v:imagedata r:id="rId20" o:title=""/>
          </v:shape>
          <o:OLEObject Type="Embed" ProgID="Equation.3" ShapeID="_x0000_i1026" DrawAspect="Content" ObjectID="_1423428900" r:id="rId21"/>
        </w:object>
      </w:r>
      <w:r>
        <w:t>.                                        (</w:t>
      </w:r>
      <w:r>
        <w:rPr>
          <w:noProof/>
        </w:rPr>
        <w:t>12.2.1</w:t>
      </w:r>
      <w:r>
        <w:t>)</w:t>
      </w:r>
    </w:p>
    <w:p w:rsidR="00453FFB" w:rsidRDefault="00453FFB" w:rsidP="00453FFB">
      <w:pPr>
        <w:rPr>
          <w:noProof/>
        </w:rPr>
      </w:pPr>
    </w:p>
    <w:p w:rsidR="00453FFB" w:rsidRDefault="00453FFB" w:rsidP="00453FFB">
      <w:pPr>
        <w:rPr>
          <w:noProof/>
        </w:rPr>
      </w:pPr>
      <w:r>
        <w:rPr>
          <w:noProof/>
        </w:rPr>
        <w:t xml:space="preserve">Vegyük észre, hogy az egyenlet jobb oldalán a nevezőben a </w:t>
      </w:r>
      <w:r>
        <w:rPr>
          <w:noProof/>
          <w:position w:val="-6"/>
        </w:rPr>
        <w:object w:dxaOrig="320" w:dyaOrig="280">
          <v:shape id="_x0000_i1027" type="#_x0000_t75" style="width:15.75pt;height:14.25pt" o:ole="">
            <v:imagedata r:id="rId22" o:title=""/>
          </v:shape>
          <o:OLEObject Type="Embed" ProgID="Equation.3" ShapeID="_x0000_i1027" DrawAspect="Content" ObjectID="_1423428901" r:id="rId23"/>
        </w:object>
      </w:r>
      <w:r>
        <w:rPr>
          <w:noProof/>
        </w:rPr>
        <w:t xml:space="preserve"> és az </w:t>
      </w:r>
      <w:r>
        <w:rPr>
          <w:noProof/>
          <w:position w:val="-12"/>
        </w:rPr>
        <w:object w:dxaOrig="220" w:dyaOrig="360">
          <v:shape id="_x0000_i1028" type="#_x0000_t75" style="width:11.25pt;height:18pt" o:ole="">
            <v:imagedata r:id="rId24" o:title=""/>
          </v:shape>
          <o:OLEObject Type="Embed" ProgID="Equation.3" ShapeID="_x0000_i1028" DrawAspect="Content" ObjectID="_1423428902" r:id="rId25"/>
        </w:object>
      </w:r>
      <w:r>
        <w:rPr>
          <w:noProof/>
        </w:rPr>
        <w:t xml:space="preserve"> vektorok vektori szorzatának abszolút értéke van, és iíg az egyenlet vektori formában az alábbi alakot ölti:</w:t>
      </w:r>
    </w:p>
    <w:p w:rsidR="00453FFB" w:rsidRDefault="00453FFB" w:rsidP="00453FFB">
      <w:pPr>
        <w:jc w:val="center"/>
        <w:rPr>
          <w:noProof/>
        </w:rPr>
      </w:pPr>
      <w:r>
        <w:t xml:space="preserve">                                                          </w:t>
      </w:r>
      <w:r>
        <w:rPr>
          <w:position w:val="-24"/>
        </w:rPr>
        <w:object w:dxaOrig="1740" w:dyaOrig="620">
          <v:shape id="_x0000_i1029" type="#_x0000_t75" style="width:87pt;height:30.75pt" o:ole="">
            <v:imagedata r:id="rId26" o:title=""/>
          </v:shape>
          <o:OLEObject Type="Embed" ProgID="Equation.3" ShapeID="_x0000_i1029" DrawAspect="Content" ObjectID="_1423428903" r:id="rId27"/>
        </w:object>
      </w:r>
      <w:r>
        <w:t>.                                                 (</w:t>
      </w:r>
      <w:r>
        <w:rPr>
          <w:noProof/>
        </w:rPr>
        <w:t>12.2.2</w:t>
      </w:r>
      <w:r>
        <w:t>)</w:t>
      </w:r>
    </w:p>
    <w:p w:rsidR="00453FFB" w:rsidRDefault="00453FFB" w:rsidP="00453FFB">
      <w:pPr>
        <w:rPr>
          <w:noProof/>
        </w:rPr>
      </w:pPr>
    </w:p>
    <w:p w:rsidR="00453FFB" w:rsidRDefault="00453FFB" w:rsidP="00453FFB">
      <w:pPr>
        <w:rPr>
          <w:noProof/>
        </w:rPr>
      </w:pPr>
      <w:r>
        <w:rPr>
          <w:noProof/>
        </w:rPr>
        <w:t>Megszorozva az egyenlet jobb oldalának számlálóját és nevezőjét r-rel kapjuk:</w:t>
      </w:r>
    </w:p>
    <w:p w:rsidR="00453FFB" w:rsidRDefault="00453FFB" w:rsidP="00453FFB">
      <w:pPr>
        <w:rPr>
          <w:noProof/>
        </w:rPr>
      </w:pPr>
    </w:p>
    <w:p w:rsidR="00453FFB" w:rsidRDefault="00453FFB" w:rsidP="00453FFB">
      <w:pPr>
        <w:jc w:val="center"/>
        <w:rPr>
          <w:noProof/>
        </w:rPr>
      </w:pPr>
      <w:r>
        <w:rPr>
          <w:noProof/>
        </w:rPr>
        <w:t xml:space="preserve">                                                           </w:t>
      </w:r>
      <w:r>
        <w:rPr>
          <w:noProof/>
          <w:position w:val="-24"/>
        </w:rPr>
        <w:object w:dxaOrig="1679" w:dyaOrig="620">
          <v:shape id="_x0000_i1030" type="#_x0000_t75" style="width:84pt;height:30.75pt" o:ole="" fillcolor="window">
            <v:imagedata r:id="rId28" o:title=""/>
          </v:shape>
          <o:OLEObject Type="Embed" ProgID="Equation.3" ShapeID="_x0000_i1030" DrawAspect="Content" ObjectID="_1423428904" r:id="rId29"/>
        </w:object>
      </w:r>
      <w:r>
        <w:rPr>
          <w:noProof/>
        </w:rPr>
        <w:t>.                                                 (12.2.3)</w:t>
      </w:r>
    </w:p>
    <w:p w:rsidR="00453FFB" w:rsidRDefault="00453FFB" w:rsidP="00453FFB">
      <w:pPr>
        <w:rPr>
          <w:noProof/>
        </w:rPr>
      </w:pPr>
    </w:p>
    <w:p w:rsidR="00453FFB" w:rsidRDefault="00453FFB" w:rsidP="00453FFB">
      <w:pPr>
        <w:rPr>
          <w:noProof/>
        </w:rPr>
      </w:pPr>
      <w:r>
        <w:rPr>
          <w:noProof/>
        </w:rPr>
        <w:t>A mágneses térerősségre is hasonló egyenletek érvényesek az alábbiak szerint:</w:t>
      </w:r>
    </w:p>
    <w:p w:rsidR="00453FFB" w:rsidRDefault="00453FFB" w:rsidP="00453FFB">
      <w:pPr>
        <w:rPr>
          <w:noProof/>
        </w:rPr>
      </w:pPr>
    </w:p>
    <w:p w:rsidR="00453FFB" w:rsidRDefault="00453FFB" w:rsidP="00453FFB">
      <w:pPr>
        <w:jc w:val="center"/>
        <w:rPr>
          <w:noProof/>
        </w:rPr>
      </w:pPr>
      <w:r>
        <w:t xml:space="preserve">                                                          </w:t>
      </w:r>
      <w:r>
        <w:rPr>
          <w:position w:val="-24"/>
        </w:rPr>
        <w:object w:dxaOrig="1859" w:dyaOrig="620">
          <v:shape id="_x0000_i1031" type="#_x0000_t75" style="width:93pt;height:30.75pt" o:ole="">
            <v:imagedata r:id="rId30" o:title=""/>
          </v:shape>
          <o:OLEObject Type="Embed" ProgID="Equation.3" ShapeID="_x0000_i1031" DrawAspect="Content" ObjectID="_1423428905" r:id="rId31"/>
        </w:object>
      </w:r>
      <w:r>
        <w:t>,                                              (</w:t>
      </w:r>
      <w:r>
        <w:rPr>
          <w:noProof/>
        </w:rPr>
        <w:t>12.2.4</w:t>
      </w:r>
      <w:r>
        <w:t>)</w:t>
      </w:r>
    </w:p>
    <w:p w:rsidR="00453FFB" w:rsidRDefault="00453FFB" w:rsidP="00453FFB">
      <w:pPr>
        <w:jc w:val="center"/>
        <w:rPr>
          <w:noProof/>
        </w:rPr>
      </w:pPr>
      <w:r>
        <w:t xml:space="preserve">                                                             </w:t>
      </w:r>
      <w:r>
        <w:rPr>
          <w:position w:val="-24"/>
        </w:rPr>
        <w:object w:dxaOrig="1579" w:dyaOrig="620">
          <v:shape id="_x0000_i1032" type="#_x0000_t75" style="width:78.75pt;height:30.75pt" o:ole="">
            <v:imagedata r:id="rId32" o:title=""/>
          </v:shape>
          <o:OLEObject Type="Embed" ProgID="Equation.3" ShapeID="_x0000_i1032" DrawAspect="Content" ObjectID="_1423428906" r:id="rId33"/>
        </w:object>
      </w:r>
      <w:r>
        <w:t>,                                                (</w:t>
      </w:r>
      <w:r>
        <w:rPr>
          <w:noProof/>
        </w:rPr>
        <w:t>12.2.5</w:t>
      </w:r>
      <w:r>
        <w:t>)</w:t>
      </w:r>
    </w:p>
    <w:p w:rsidR="00453FFB" w:rsidRDefault="00453FFB" w:rsidP="00453FFB">
      <w:pPr>
        <w:jc w:val="center"/>
        <w:rPr>
          <w:noProof/>
        </w:rPr>
      </w:pPr>
      <w:r>
        <w:lastRenderedPageBreak/>
        <w:t xml:space="preserve">                                                              </w:t>
      </w:r>
      <w:r>
        <w:rPr>
          <w:position w:val="-24"/>
        </w:rPr>
        <w:object w:dxaOrig="1520" w:dyaOrig="620">
          <v:shape id="_x0000_i1033" type="#_x0000_t75" style="width:75.75pt;height:30.75pt" o:ole="">
            <v:imagedata r:id="rId34" o:title=""/>
          </v:shape>
          <o:OLEObject Type="Embed" ProgID="Equation.3" ShapeID="_x0000_i1033" DrawAspect="Content" ObjectID="_1423428907" r:id="rId35"/>
        </w:object>
      </w:r>
      <w:r>
        <w:t>.                                                  (</w:t>
      </w:r>
      <w:r>
        <w:rPr>
          <w:noProof/>
        </w:rPr>
        <w:t>12.2.6</w:t>
      </w:r>
      <w:r>
        <w:t>)</w:t>
      </w:r>
    </w:p>
    <w:p w:rsidR="00453FFB" w:rsidRDefault="00453FFB" w:rsidP="00453FFB">
      <w:pPr>
        <w:rPr>
          <w:noProof/>
        </w:rPr>
      </w:pPr>
    </w:p>
    <w:p w:rsidR="00453FFB" w:rsidRDefault="00453FFB" w:rsidP="00453FFB">
      <w:pPr>
        <w:jc w:val="both"/>
        <w:rPr>
          <w:noProof/>
        </w:rPr>
      </w:pPr>
      <w:r>
        <w:rPr>
          <w:noProof/>
        </w:rPr>
        <w:t>A fenti egyenletek segítségével egy I árammal átjárt ds hosszúságú ívelem, vagy egy Ids áramelem által létrehozott elemi mágneses térerősséget, vagy indukciót tudunk meghatározni. Az egész vezető által keltett térerősséget, vagy indukciót az elemi térerősség, illetve indukció vektorok vektori eredője adja minden pontban. Az alábbiakban megadjuk néhány esetben az így kiszámított értékeket.</w:t>
      </w:r>
    </w:p>
    <w:p w:rsidR="00453FFB" w:rsidRDefault="00453FFB" w:rsidP="00453FFB">
      <w:pPr>
        <w:jc w:val="both"/>
        <w:rPr>
          <w:noProof/>
        </w:rPr>
      </w:pPr>
    </w:p>
    <w:p w:rsidR="00453FFB" w:rsidRDefault="00453FFB" w:rsidP="00453FFB">
      <w:pPr>
        <w:rPr>
          <w:b/>
          <w:noProof/>
        </w:rPr>
      </w:pPr>
      <w:r>
        <w:rPr>
          <w:b/>
          <w:noProof/>
        </w:rPr>
        <w:t>Végtelen hosszú egyenes vezetőre:</w:t>
      </w:r>
    </w:p>
    <w:p w:rsidR="00453FFB" w:rsidRDefault="00453FFB" w:rsidP="00453FFB">
      <w:pPr>
        <w:jc w:val="both"/>
        <w:rPr>
          <w:noProof/>
        </w:rPr>
      </w:pPr>
      <w:r>
        <w:rPr>
          <w:noProof/>
        </w:rPr>
        <w:t>I árammerősséggel átjárt végtelen hosszú egyenes vezetőtől r távolságra (12.2.2. ábra) a mágneses indukció:</w:t>
      </w:r>
    </w:p>
    <w:p w:rsidR="00453FFB" w:rsidRDefault="00453FFB" w:rsidP="00453FFB">
      <w:pPr>
        <w:jc w:val="center"/>
        <w:rPr>
          <w:noProof/>
        </w:rPr>
      </w:pPr>
      <w:r>
        <w:rPr>
          <w:noProof/>
        </w:rPr>
        <w:t xml:space="preserve">                                                                 </w:t>
      </w:r>
      <w:r>
        <w:rPr>
          <w:noProof/>
          <w:position w:val="-24"/>
        </w:rPr>
        <w:object w:dxaOrig="1359" w:dyaOrig="620">
          <v:shape id="_x0000_i1034" type="#_x0000_t75" style="width:68.25pt;height:30.75pt" o:ole="">
            <v:imagedata r:id="rId36" o:title=""/>
          </v:shape>
          <o:OLEObject Type="Embed" ProgID="Equation.3" ShapeID="_x0000_i1034" DrawAspect="Content" ObjectID="_1423428908" r:id="rId37"/>
        </w:object>
      </w:r>
      <w:r>
        <w:rPr>
          <w:noProof/>
        </w:rPr>
        <w:t>.                                               (12.2.7)</w:t>
      </w:r>
    </w:p>
    <w:p w:rsidR="00453FFB" w:rsidRDefault="00453FFB" w:rsidP="00453FFB">
      <w:pPr>
        <w:rPr>
          <w:noProof/>
        </w:rPr>
      </w:pPr>
      <w:r>
        <w:rPr>
          <w:noProof/>
        </w:rPr>
        <w:t>A mágneses térerősség pedig:</w:t>
      </w:r>
    </w:p>
    <w:p w:rsidR="00453FFB" w:rsidRDefault="00453FFB" w:rsidP="00453FFB">
      <w:pPr>
        <w:jc w:val="center"/>
        <w:rPr>
          <w:noProof/>
        </w:rPr>
      </w:pPr>
      <w:r>
        <w:rPr>
          <w:noProof/>
        </w:rPr>
        <w:t xml:space="preserve">                                                                  </w:t>
      </w:r>
      <w:r>
        <w:rPr>
          <w:noProof/>
          <w:position w:val="-24"/>
        </w:rPr>
        <w:object w:dxaOrig="1179" w:dyaOrig="620">
          <v:shape id="_x0000_i1035" type="#_x0000_t75" style="width:59.25pt;height:30.75pt" o:ole="">
            <v:imagedata r:id="rId38" o:title=""/>
          </v:shape>
          <o:OLEObject Type="Embed" ProgID="Equation.3" ShapeID="_x0000_i1035" DrawAspect="Content" ObjectID="_1423428909" r:id="rId39"/>
        </w:object>
      </w:r>
      <w:r>
        <w:rPr>
          <w:noProof/>
        </w:rPr>
        <w:t>.                                                   (12.2.8)</w:t>
      </w:r>
    </w:p>
    <w:p w:rsidR="00453FFB" w:rsidRDefault="00453FFB" w:rsidP="00453FFB">
      <w:pPr>
        <w:rPr>
          <w:noProof/>
        </w:rPr>
      </w:pPr>
    </w:p>
    <w:p w:rsidR="00453FFB" w:rsidRDefault="00453FFB" w:rsidP="00453FFB">
      <w:pPr>
        <w:rPr>
          <w:noProof/>
        </w:rPr>
      </w:pPr>
      <w:r>
        <w:pict>
          <v:group id="_x0000_s1090" style="position:absolute;margin-left:225pt;margin-top:10pt;width:76.95pt;height:145.35pt;z-index:251664384" coordorigin="7252,8797" coordsize="1539,2907">
            <v:line id="_x0000_s1091" style="position:absolute" from="7252,8797" to="7252,11704"/>
            <v:line id="_x0000_s1092" style="position:absolute" from="7252,10279" to="8449,10279"/>
            <v:line id="_x0000_s1093" style="position:absolute;flip:x y" from="8164,9994" to="8449,10279">
              <v:stroke endarrow="block"/>
            </v:line>
            <v:line id="_x0000_s1094" style="position:absolute;flip:y" from="7366,11020" to="7366,11590">
              <v:stroke endarrow="block"/>
            </v:line>
            <v:shape id="_x0000_s1095" type="#_x0000_t202" style="position:absolute;left:7366;top:11191;width:570;height:399" filled="f" stroked="f">
              <v:textbox style="mso-next-textbox:#_x0000_s1095">
                <w:txbxContent>
                  <w:p w:rsidR="00453FFB" w:rsidRDefault="00453FFB" w:rsidP="00453FFB">
                    <w:pPr>
                      <w:rPr>
                        <w:color w:val="000000"/>
                      </w:rPr>
                    </w:pPr>
                    <w:r>
                      <w:rPr>
                        <w:color w:val="000000"/>
                      </w:rPr>
                      <w:t>I</w:t>
                    </w:r>
                  </w:p>
                </w:txbxContent>
              </v:textbox>
            </v:shape>
            <v:shape id="_x0000_s1096" type="#_x0000_t202" style="position:absolute;left:7537;top:9937;width:627;height:513" filled="f" stroked="f">
              <v:textbox style="mso-next-textbox:#_x0000_s1096">
                <w:txbxContent>
                  <w:p w:rsidR="00453FFB" w:rsidRDefault="00453FFB" w:rsidP="00453FFB">
                    <w:pPr>
                      <w:rPr>
                        <w:color w:val="000000"/>
                      </w:rPr>
                    </w:pPr>
                    <w:r>
                      <w:rPr>
                        <w:color w:val="000000"/>
                      </w:rPr>
                      <w:t>r</w:t>
                    </w:r>
                  </w:p>
                </w:txbxContent>
              </v:textbox>
            </v:shape>
            <v:shape id="_x0000_s1097" type="#_x0000_t202" style="position:absolute;left:8221;top:9823;width:570;height:513" filled="f" stroked="f" strokecolor="blue">
              <v:textbox style="mso-next-textbox:#_x0000_s1097">
                <w:txbxContent>
                  <w:p w:rsidR="00453FFB" w:rsidRDefault="00453FFB" w:rsidP="00453FFB">
                    <w:pPr>
                      <w:rPr>
                        <w:color w:val="000000"/>
                      </w:rPr>
                    </w:pPr>
                    <w:r>
                      <w:rPr>
                        <w:color w:val="000000"/>
                      </w:rPr>
                      <w:t>B</w:t>
                    </w:r>
                  </w:p>
                </w:txbxContent>
              </v:textbox>
            </v:shape>
          </v:group>
        </w:pict>
      </w:r>
    </w:p>
    <w:p w:rsidR="00453FFB" w:rsidRDefault="00453FFB" w:rsidP="00453FFB">
      <w:pPr>
        <w:rPr>
          <w:noProof/>
        </w:rPr>
      </w:pPr>
    </w:p>
    <w:p w:rsidR="00453FFB" w:rsidRDefault="00453FFB" w:rsidP="00453FFB">
      <w:pPr>
        <w:rPr>
          <w:noProof/>
        </w:rPr>
      </w:pPr>
      <w:r>
        <w:rPr>
          <w:noProof/>
        </w:rPr>
        <w:t xml:space="preserve">               </w:t>
      </w:r>
    </w:p>
    <w:p w:rsidR="00453FFB" w:rsidRDefault="00453FFB" w:rsidP="00453FFB">
      <w:pPr>
        <w:rPr>
          <w:noProof/>
        </w:rPr>
      </w:pPr>
      <w:r>
        <w:rPr>
          <w:noProof/>
        </w:rPr>
        <w:t xml:space="preserve">             </w:t>
      </w: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r>
        <w:rPr>
          <w:noProof/>
        </w:rPr>
        <w:t xml:space="preserve">                </w:t>
      </w:r>
    </w:p>
    <w:p w:rsidR="00453FFB" w:rsidRDefault="00453FFB" w:rsidP="00453FFB">
      <w:pPr>
        <w:rPr>
          <w:noProof/>
        </w:rPr>
      </w:pPr>
      <w:r>
        <w:rPr>
          <w:noProof/>
        </w:rPr>
        <w:t xml:space="preserve">             </w:t>
      </w:r>
    </w:p>
    <w:p w:rsidR="00453FFB" w:rsidRDefault="00453FFB" w:rsidP="00453FFB">
      <w:pPr>
        <w:rPr>
          <w:noProof/>
        </w:rPr>
      </w:pPr>
      <w:r>
        <w:rPr>
          <w:noProof/>
        </w:rPr>
        <w:t xml:space="preserve">         </w:t>
      </w:r>
    </w:p>
    <w:p w:rsidR="00453FFB" w:rsidRDefault="00453FFB" w:rsidP="00453FFB">
      <w:pPr>
        <w:jc w:val="center"/>
        <w:rPr>
          <w:noProof/>
        </w:rPr>
      </w:pPr>
      <w:r>
        <w:rPr>
          <w:noProof/>
        </w:rPr>
        <w:t>12.2.2. ábra Végtelen hosszú árammal átjárt vezető indukciójának megállapításához solgáló segédábra</w:t>
      </w:r>
    </w:p>
    <w:p w:rsidR="00453FFB" w:rsidRDefault="00453FFB" w:rsidP="00453FFB">
      <w:pPr>
        <w:rPr>
          <w:noProof/>
        </w:rPr>
      </w:pPr>
    </w:p>
    <w:p w:rsidR="00453FFB" w:rsidRDefault="00453FFB" w:rsidP="00453FFB">
      <w:pPr>
        <w:jc w:val="both"/>
        <w:rPr>
          <w:noProof/>
        </w:rPr>
      </w:pPr>
      <w:r>
        <w:rPr>
          <w:noProof/>
        </w:rPr>
        <w:t>Az indukcióvonalak koncentrikus kört alkotnak, az indukcióvektorok iránya a az áram irányával jobb menetű csavart alkot (12.2.3. ábra). A papír síkjába befolyó áram (amelyet a vezetőbe rajzolt X-el jelölünk) által keltett indukciót az alábbi ábra bal, a kifele folyó áram (amelyet ponttal jelölünk) által keltettet pedig a jobb oldalán mutatjuk be.</w:t>
      </w:r>
    </w:p>
    <w:p w:rsidR="00453FFB" w:rsidRDefault="00453FFB" w:rsidP="00453FFB">
      <w:pPr>
        <w:rPr>
          <w:noProof/>
        </w:rPr>
      </w:pPr>
    </w:p>
    <w:p w:rsidR="00453FFB" w:rsidRDefault="00453FFB" w:rsidP="00453FFB">
      <w:pPr>
        <w:rPr>
          <w:noProof/>
        </w:rPr>
      </w:pPr>
      <w:r>
        <w:pict>
          <v:group id="_x0000_s1074" style="position:absolute;margin-left:51.3pt;margin-top:13.35pt;width:139.65pt;height:111.15pt;z-index:251662336" coordorigin="2061,11551" coordsize="2793,2223">
            <v:oval id="_x0000_s1075" style="position:absolute;left:3087;top:12520;width:228;height:228"/>
            <v:oval id="_x0000_s1076" style="position:absolute;left:2517;top:12007;width:1368;height:1311" filled="f"/>
            <v:oval id="_x0000_s1077" style="position:absolute;left:2061;top:11551;width:2223;height:2223" filled="f"/>
            <v:line id="_x0000_s1078" style="position:absolute" from="3885,12577" to="3885,12748">
              <v:stroke endarrow="block"/>
            </v:line>
            <v:line id="_x0000_s1079" style="position:absolute" from="4284,12634" to="4284,12748">
              <v:stroke endarrow="block"/>
            </v:line>
            <v:shape id="_x0000_s1080" type="#_x0000_t202" style="position:absolute;left:2988;top:12403;width:627;height:456" filled="f" stroked="f">
              <v:textbox>
                <w:txbxContent>
                  <w:p w:rsidR="00453FFB" w:rsidRDefault="00453FFB" w:rsidP="00453FFB">
                    <w:pPr>
                      <w:rPr>
                        <w:color w:val="FF0000"/>
                      </w:rPr>
                    </w:pPr>
                    <w:r>
                      <w:rPr>
                        <w:color w:val="FF0000"/>
                      </w:rPr>
                      <w:t>x</w:t>
                    </w:r>
                  </w:p>
                </w:txbxContent>
              </v:textbox>
            </v:shape>
            <v:shape id="_x0000_s1081" type="#_x0000_t202" style="position:absolute;left:4341;top:12634;width:513;height:570" filled="f" stroked="f">
              <v:textbox>
                <w:txbxContent>
                  <w:p w:rsidR="00453FFB" w:rsidRDefault="00453FFB" w:rsidP="00453FFB">
                    <w:pPr>
                      <w:rPr>
                        <w:color w:val="000000"/>
                      </w:rPr>
                    </w:pPr>
                    <w:r>
                      <w:rPr>
                        <w:color w:val="000000"/>
                      </w:rPr>
                      <w:t>B</w:t>
                    </w:r>
                  </w:p>
                </w:txbxContent>
              </v:textbox>
            </v:shape>
          </v:group>
        </w:pict>
      </w:r>
      <w:r>
        <w:pict>
          <v:group id="_x0000_s1082" style="position:absolute;margin-left:253.65pt;margin-top:22.35pt;width:102.9pt;height:110.7pt;z-index:251663360" coordorigin="4297,9319" coordsize="2058,2214">
            <v:oval id="_x0000_s1083" style="position:absolute;left:4754;top:9776;width:1140;height:1083"/>
            <v:oval id="_x0000_s1084" style="position:absolute;left:5257;top:10222;width:114;height:114"/>
            <v:oval id="_x0000_s1085" style="position:absolute;left:5287;top:10249;width:57;height:57" fillcolor="#f60"/>
            <v:oval id="_x0000_s1086" style="position:absolute;left:4297;top:9319;width:2052;height:1995" filled="f"/>
            <v:shape id="_x0000_s1087" type="#_x0000_t202" style="position:absolute;left:5713;top:11077;width:570;height:456" filled="f" stroked="f">
              <v:textbox style="mso-next-textbox:#_x0000_s1087">
                <w:txbxContent>
                  <w:p w:rsidR="00453FFB" w:rsidRDefault="00453FFB" w:rsidP="00453FFB">
                    <w:pPr>
                      <w:rPr>
                        <w:color w:val="000000"/>
                      </w:rPr>
                    </w:pPr>
                    <w:r>
                      <w:rPr>
                        <w:color w:val="000000"/>
                      </w:rPr>
                      <w:t>B</w:t>
                    </w:r>
                  </w:p>
                </w:txbxContent>
              </v:textbox>
            </v:shape>
            <v:line id="_x0000_s1088" style="position:absolute;flip:y" from="5884,10222" to="5884,10393">
              <v:stroke endarrow="block"/>
            </v:line>
            <v:line id="_x0000_s1089" style="position:absolute;flip:y" from="6355,10222" to="6355,10393">
              <v:stroke endarrow="block"/>
            </v:line>
          </v:group>
        </w:pict>
      </w: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jc w:val="center"/>
        <w:rPr>
          <w:noProof/>
        </w:rPr>
      </w:pPr>
      <w:r>
        <w:rPr>
          <w:noProof/>
        </w:rPr>
        <w:t>12.2.3. ábra Áramjárta egyenes vezető körül kiaalakuló mágneses indukció</w:t>
      </w:r>
    </w:p>
    <w:p w:rsidR="00453FFB" w:rsidRDefault="00453FFB" w:rsidP="00453FFB">
      <w:pPr>
        <w:rPr>
          <w:noProof/>
        </w:rPr>
      </w:pPr>
    </w:p>
    <w:p w:rsidR="00453FFB" w:rsidRDefault="00453FFB" w:rsidP="00453FFB">
      <w:pPr>
        <w:rPr>
          <w:b/>
          <w:noProof/>
        </w:rPr>
      </w:pPr>
    </w:p>
    <w:p w:rsidR="00453FFB" w:rsidRDefault="00453FFB" w:rsidP="00453FFB">
      <w:pPr>
        <w:rPr>
          <w:b/>
          <w:noProof/>
        </w:rPr>
      </w:pPr>
      <w:r>
        <w:rPr>
          <w:b/>
          <w:noProof/>
        </w:rPr>
        <w:t>Szolenoid belsejében kialakuló mágneses mező:</w:t>
      </w:r>
    </w:p>
    <w:p w:rsidR="00453FFB" w:rsidRDefault="00453FFB" w:rsidP="00453FFB">
      <w:pPr>
        <w:jc w:val="both"/>
        <w:rPr>
          <w:noProof/>
        </w:rPr>
      </w:pPr>
      <w:r>
        <w:rPr>
          <w:noProof/>
        </w:rPr>
        <w:t>Szolenoid (hosszához képest kis átmérőjű tekercs), belsejében (ahol a mező homogénnek tekinthető) kialakuló mágneses mező (12.2.4. ábra):</w:t>
      </w:r>
    </w:p>
    <w:p w:rsidR="00453FFB" w:rsidRDefault="00453FFB" w:rsidP="00453FFB">
      <w:pPr>
        <w:rPr>
          <w:noProof/>
        </w:rPr>
      </w:pPr>
    </w:p>
    <w:p w:rsidR="00453FFB" w:rsidRDefault="00453FFB" w:rsidP="00453FFB">
      <w:pPr>
        <w:jc w:val="center"/>
        <w:rPr>
          <w:noProof/>
        </w:rPr>
      </w:pPr>
      <w:r>
        <w:rPr>
          <w:noProof/>
        </w:rPr>
        <w:t xml:space="preserve">                                                                            </w:t>
      </w:r>
      <w:r>
        <w:rPr>
          <w:noProof/>
          <w:position w:val="-24"/>
        </w:rPr>
        <w:object w:dxaOrig="880" w:dyaOrig="620">
          <v:shape id="_x0000_i1036" type="#_x0000_t75" style="width:44.25pt;height:30.75pt" o:ole="">
            <v:imagedata r:id="rId40" o:title=""/>
          </v:shape>
          <o:OLEObject Type="Embed" ProgID="Equation.3" ShapeID="_x0000_i1036" DrawAspect="Content" ObjectID="_1423428910" r:id="rId41"/>
        </w:object>
      </w:r>
      <w:r>
        <w:rPr>
          <w:noProof/>
        </w:rPr>
        <w:t>,                                              (12.2.9)</w:t>
      </w:r>
    </w:p>
    <w:p w:rsidR="00453FFB" w:rsidRDefault="00453FFB" w:rsidP="00453FFB">
      <w:pPr>
        <w:rPr>
          <w:noProof/>
        </w:rPr>
      </w:pPr>
      <w:r>
        <w:rPr>
          <w:noProof/>
        </w:rPr>
        <w:t>és</w:t>
      </w:r>
    </w:p>
    <w:p w:rsidR="00453FFB" w:rsidRDefault="00453FFB" w:rsidP="00453FFB">
      <w:pPr>
        <w:jc w:val="center"/>
        <w:rPr>
          <w:noProof/>
        </w:rPr>
      </w:pPr>
      <w:r>
        <w:rPr>
          <w:noProof/>
        </w:rPr>
        <w:t xml:space="preserve">                                                                        </w:t>
      </w:r>
      <w:r>
        <w:rPr>
          <w:noProof/>
          <w:position w:val="-24"/>
        </w:rPr>
        <w:object w:dxaOrig="1579" w:dyaOrig="620">
          <v:shape id="_x0000_i1037" type="#_x0000_t75" style="width:78.75pt;height:30.75pt" o:ole="">
            <v:imagedata r:id="rId42" o:title=""/>
          </v:shape>
          <o:OLEObject Type="Embed" ProgID="Equation.3" ShapeID="_x0000_i1037" DrawAspect="Content" ObjectID="_1423428911" r:id="rId43"/>
        </w:object>
      </w:r>
      <w:r>
        <w:rPr>
          <w:noProof/>
        </w:rPr>
        <w:t>,                                     (12.2.10)</w:t>
      </w:r>
    </w:p>
    <w:p w:rsidR="00453FFB" w:rsidRDefault="00453FFB" w:rsidP="00453FFB">
      <w:pPr>
        <w:jc w:val="both"/>
        <w:rPr>
          <w:noProof/>
        </w:rPr>
      </w:pPr>
      <w:r>
        <w:rPr>
          <w:noProof/>
        </w:rPr>
        <w:t xml:space="preserve">Ahol n a szolenoid menetszáma, l a hosszúsága és I a rajta folyó áram erőssége, </w:t>
      </w:r>
      <w:r>
        <w:rPr>
          <w:rFonts w:ascii="Symbol" w:hAnsi="Symbol"/>
          <w:noProof/>
        </w:rPr>
        <w:t></w:t>
      </w:r>
      <w:r>
        <w:rPr>
          <w:noProof/>
          <w:vertAlign w:val="subscript"/>
        </w:rPr>
        <w:t>r</w:t>
      </w:r>
      <w:r>
        <w:rPr>
          <w:noProof/>
        </w:rPr>
        <w:t xml:space="preserve"> a szolenoid, vagy tekercs, belsejében levő közeg relatív permeabilitása.</w:t>
      </w:r>
    </w:p>
    <w:p w:rsidR="00453FFB" w:rsidRDefault="00453FFB" w:rsidP="00453FFB">
      <w:pPr>
        <w:rPr>
          <w:noProof/>
        </w:rPr>
      </w:pPr>
      <w:r>
        <w:pict>
          <v:group id="_x0000_s1027" style="position:absolute;margin-left:63pt;margin-top:8.2pt;width:313pt;height:125.5pt;z-index:251661312" coordorigin="3617,9864" coordsize="6260,2510">
            <v:shape id="_x0000_s1028" type="#_x0000_t19" style="position:absolute;left:4297;top:10224;width:1607;height:720;flip:x" coordsize="22221,43200" adj="-5999500,6006255,621" path="wr-20979,,22221,43200,39,8,,43191nfewr-20979,,22221,43200,39,8,,43191l621,21600nsxe">
              <v:path o:connectlocs="39,8;0,43191;621,21600"/>
            </v:shape>
            <v:group id="_x0000_s1029" style="position:absolute;left:5727;top:10584;width:2071;height:1790" coordorigin="5727,10584" coordsize="2071,1790">
              <v:line id="_x0000_s1030" style="position:absolute;flip:y" from="5727,11094" to="5728,12354"/>
              <v:shape id="_x0000_s1031" type="#_x0000_t19" style="position:absolute;left:5730;top:10583;width:548;height:549;rotation:-90;flip:x" coordsize="22182,43176" adj="-5999500,5721941,582" path="wr-21018,,22182,43200,,8,1596,43176nfewr-21018,,22182,43200,,8,1596,43176l582,21600nsxe">
                <v:path o:connectlocs="0,8;1596,43176;582,21600"/>
              </v:shape>
              <v:shape id="_x0000_s1032" type="#_x0000_t19" style="position:absolute;left:5823;top:11188;width:547;height:360;rotation:-270;flip:x" coordsize="22221,43200" adj="-5999500,6006255,621" path="wr-20979,,22221,43200,39,8,,43191nfewr-20979,,22221,43200,39,8,,43191l621,21600nsxe">
                <v:path o:connectlocs="39,8;0,43191;621,21600"/>
              </v:shape>
              <v:shape id="_x0000_s1033" type="#_x0000_t19" style="position:absolute;left:6108;top:10583;width:548;height:549;rotation:-90;flip:x" coordsize="22182,43176" adj="-5999500,5721941,582" path="wr-21018,,22182,43200,,8,1596,43176nfewr-21018,,22182,43200,,8,1596,43176l582,21600nsxe">
                <v:path o:connectlocs="0,8;1596,43176;582,21600"/>
              </v:shape>
              <v:shape id="_x0000_s1034" type="#_x0000_t19" style="position:absolute;left:5918;top:10583;width:548;height:549;rotation:-90;flip:x" coordsize="22182,43176" adj="-5999500,5721941,582" path="wr-21018,,22182,43200,,8,1596,43176nfewr-21018,,22182,43200,,8,1596,43176l582,21600nsxe">
                <v:path o:connectlocs="0,8;1596,43176;582,21600"/>
              </v:shape>
              <v:shape id="_x0000_s1035" type="#_x0000_t19" style="position:absolute;left:6013;top:11188;width:547;height:360;rotation:-270;flip:x" coordsize="22221,43200" adj="-5999500,6006255,621" path="wr-20979,,22221,43200,39,8,,43191nfewr-20979,,22221,43200,39,8,,43191l621,21600nsxe">
                <v:path o:connectlocs="39,8;0,43191;621,21600"/>
              </v:shape>
              <v:shape id="_x0000_s1036" type="#_x0000_t19" style="position:absolute;left:6203;top:11188;width:547;height:360;rotation:-270;flip:x" coordsize="22221,43200" adj="-5999500,6006255,621" path="wr-20979,,22221,43200,39,8,,43191nfewr-20979,,22221,43200,39,8,,43191l621,21600nsxe">
                <v:path o:connectlocs="39,8;0,43191;621,21600"/>
              </v:shape>
              <v:shape id="_x0000_s1037" type="#_x0000_t19" style="position:absolute;left:6393;top:11188;width:547;height:360;rotation:-270;flip:x" coordsize="22221,43200" adj="-5999500,6006255,621" path="wr-20979,,22221,43200,39,8,,43191nfewr-20979,,22221,43200,39,8,,43191l621,21600nsxe">
                <v:path o:connectlocs="39,8;0,43191;621,21600"/>
              </v:shape>
              <v:shape id="_x0000_s1038" type="#_x0000_t19" style="position:absolute;left:6583;top:11188;width:547;height:360;rotation:-270;flip:x" coordsize="22221,43200" adj="-5999500,6006255,621" path="wr-20979,,22221,43200,39,8,,43191nfewr-20979,,22221,43200,39,8,,43191l621,21600nsxe">
                <v:path o:connectlocs="39,8;0,43191;621,21600"/>
              </v:shape>
              <v:shape id="_x0000_s1039" type="#_x0000_t19" style="position:absolute;left:6298;top:10585;width:548;height:549;rotation:-90;flip:x" coordsize="22182,43176" adj="-5999500,5721941,582" path="wr-21018,,22182,43200,,8,1596,43176nfewr-21018,,22182,43200,,8,1596,43176l582,21600nsxe">
                <v:path o:connectlocs="0,8;1596,43176;582,21600"/>
              </v:shape>
              <v:shape id="_x0000_s1040" type="#_x0000_t19" style="position:absolute;left:6488;top:10583;width:548;height:549;rotation:-90;flip:x" coordsize="22182,43176" adj="-5999500,5721941,582" path="wr-21018,,22182,43200,,8,1596,43176nfewr-21018,,22182,43200,,8,1596,43176l582,21600nsxe">
                <v:path o:connectlocs="0,8;1596,43176;582,21600"/>
              </v:shape>
              <v:shape id="_x0000_s1041" type="#_x0000_t19" style="position:absolute;left:7248;top:10583;width:548;height:549;rotation:-90;flip:x" coordsize="22182,43176" adj="-5999500,5721941,582" path="wr-21018,,22182,43200,,8,1596,43176nfewr-21018,,22182,43200,,8,1596,43176l582,21600nsxe">
                <v:path o:connectlocs="0,8;1596,43176;582,21600"/>
              </v:shape>
              <v:shape id="_x0000_s1042" type="#_x0000_t19" style="position:absolute;left:6773;top:11188;width:547;height:360;rotation:-270;flip:x" coordsize="22221,43200" adj="-5999500,6006255,621" path="wr-20979,,22221,43200,39,8,,43191nfewr-20979,,22221,43200,39,8,,43191l621,21600nsxe">
                <v:path o:connectlocs="39,8;0,43191;621,21600"/>
              </v:shape>
              <v:shape id="_x0000_s1043" type="#_x0000_t19" style="position:absolute;left:6963;top:11188;width:547;height:360;rotation:-270;flip:x" coordsize="22221,43200" adj="-5999500,6006255,621" path="wr-20979,,22221,43200,39,8,,43191nfewr-20979,,22221,43200,39,8,,43191l621,21600nsxe">
                <v:path o:connectlocs="39,8;0,43191;621,21600"/>
              </v:shape>
              <v:shape id="_x0000_s1044" type="#_x0000_t19" style="position:absolute;left:7153;top:11188;width:547;height:360;rotation:-270;flip:x" coordsize="22221,43200" adj="-5999500,6006255,621" path="wr-20979,,22221,43200,39,8,,43191nfewr-20979,,22221,43200,39,8,,43191l621,21600nsxe">
                <v:path o:connectlocs="39,8;0,43191;621,21600"/>
              </v:shape>
              <v:shape id="_x0000_s1045" type="#_x0000_t19" style="position:absolute;left:7058;top:10583;width:548;height:549;rotation:-90;flip:x" coordsize="22182,43176" adj="-5999500,5721941,582" path="wr-21018,,22182,43200,,8,1596,43176nfewr-21018,,22182,43200,,8,1596,43176l582,21600nsxe">
                <v:path o:connectlocs="0,8;1596,43176;582,21600"/>
              </v:shape>
              <v:shape id="_x0000_s1046" type="#_x0000_t19" style="position:absolute;left:6868;top:10583;width:548;height:549;rotation:-90;flip:x" coordsize="22182,43176" adj="-5999500,5721941,582" path="wr-21018,,22182,43200,,8,1596,43176nfewr-21018,,22182,43200,,8,1596,43176l582,21600nsxe">
                <v:path o:connectlocs="0,8;1596,43176;582,21600"/>
              </v:shape>
              <v:shape id="_x0000_s1047" type="#_x0000_t19" style="position:absolute;left:6678;top:10583;width:548;height:549;rotation:-90;flip:x" coordsize="22182,43176" adj="-5999500,5721941,582" path="wr-21018,,22182,43200,,8,1596,43176nfewr-21018,,22182,43200,,8,1596,43176l582,21600nsxe">
                <v:path o:connectlocs="0,8;1596,43176;582,21600"/>
              </v:shape>
              <v:line id="_x0000_s1048" style="position:absolute;flip:y" from="7797,11114" to="7798,12374"/>
            </v:group>
            <v:shape id="_x0000_s1049" type="#_x0000_t19" style="position:absolute;left:5197;top:10404;width:547;height:360;flip:x" coordsize="22221,43200" adj="-5999500,6006255,621" path="wr-20979,,22221,43200,39,8,,43191nfewr-20979,,22221,43200,39,8,,43191l621,21600nsxe">
              <v:path o:connectlocs="39,8;0,43191;621,21600"/>
            </v:shape>
            <v:shape id="_x0000_s1050" type="#_x0000_t19" style="position:absolute;left:5197;top:11484;width:547;height:360;flip:x" coordsize="22221,43200" adj="-5999500,6006255,621" path="wr-20979,,22221,43200,39,8,,43191nfewr-20979,,22221,43200,39,8,,43191l621,21600nsxe">
              <v:path o:connectlocs="39,8;0,43191;621,21600"/>
            </v:shape>
            <v:line id="_x0000_s1051" style="position:absolute" from="5017,10764" to="5017,10764"/>
            <v:line id="_x0000_s1052" style="position:absolute" from="5917,10764" to="5917,10764"/>
            <v:line id="_x0000_s1053" style="position:absolute" from="5737,10764" to="7717,10764"/>
            <v:line id="_x0000_s1054" style="position:absolute" from="9337,9864" to="9337,9864"/>
            <v:line id="_x0000_s1055" style="position:absolute" from="5737,10944" to="7717,10944"/>
            <v:line id="_x0000_s1056" style="position:absolute" from="5737,11124" to="7717,11124"/>
            <v:line id="_x0000_s1057" style="position:absolute" from="5737,11304" to="7717,11304"/>
            <v:line id="_x0000_s1058" style="position:absolute" from="5737,11484" to="7717,11484"/>
            <v:shape id="_x0000_s1059" type="#_x0000_t19" style="position:absolute;left:4297;top:11304;width:1607;height:720;flip:x" coordsize="22221,43200" adj="-5999500,6006255,621" path="wr-20979,,22221,43200,39,8,,43191nfewr-20979,,22221,43200,39,8,,43191l621,21600nsxe">
              <v:path o:connectlocs="39,8;0,43191;621,21600"/>
            </v:shape>
            <v:shape id="_x0000_s1060" type="#_x0000_t19" style="position:absolute;left:7717;top:10224;width:1607;height:720;rotation:-180;flip:x" coordsize="22221,43200" adj="-5999500,6006255,621" path="wr-20979,,22221,43200,39,8,,43191nfewr-20979,,22221,43200,39,8,,43191l621,21600nsxe">
              <v:path o:connectlocs="39,8;0,43191;621,21600"/>
            </v:shape>
            <v:shape id="_x0000_s1061" type="#_x0000_t19" style="position:absolute;left:7717;top:11304;width:1607;height:720;rotation:-180;flip:x" coordsize="22221,43200" adj="-5999500,6006255,621" path="wr-20979,,22221,43200,39,8,,43191nfewr-20979,,22221,43200,39,8,,43191l621,21600nsxe">
              <v:path o:connectlocs="39,8;0,43191;621,21600"/>
            </v:shape>
            <v:shape id="_x0000_s1062" type="#_x0000_t19" style="position:absolute;left:7717;top:11484;width:547;height:360;rotation:-180;flip:x" coordsize="22221,43200" adj="-5999500,6006255,621" path="wr-20979,,22221,43200,39,8,,43191nfewr-20979,,22221,43200,39,8,,43191l621,21600nsxe">
              <v:path o:connectlocs="39,8;0,43191;621,21600"/>
            </v:shape>
            <v:shape id="_x0000_s1063" type="#_x0000_t19" style="position:absolute;left:7717;top:10404;width:547;height:360;rotation:-180;flip:x" coordsize="22221,43200" adj="-5999500,6006255,621" path="wr-20979,,22221,43200,39,8,,43191nfewr-20979,,22221,43200,39,8,,43191l621,21600nsxe">
              <v:path o:connectlocs="39,8;0,43191;621,21600"/>
            </v:shape>
            <v:shape id="_x0000_s1064" type="#_x0000_t19" style="position:absolute;left:7537;top:11124;width:2340;height:1080;rotation:-180;flip:x" coordsize="22221,43200" adj="-5999500,6006255,621" path="wr-20979,,22221,43200,39,8,,43191nfewr-20979,,22221,43200,39,8,,43191l621,21600nsxe">
              <v:path o:connectlocs="39,8;0,43191;621,21600"/>
            </v:shape>
            <v:shape id="_x0000_s1065" type="#_x0000_t19" style="position:absolute;left:7537;top:10034;width:2340;height:1080;rotation:-180;flip:x" coordsize="22221,43200" adj="-5999500,6006255,621" path="wr-20979,,22221,43200,39,8,,43191nfewr-20979,,22221,43200,39,8,,43191l621,21600nsxe">
              <v:path o:connectlocs="39,8;0,43191;621,21600"/>
            </v:shape>
            <v:shape id="_x0000_s1066" type="#_x0000_t19" style="position:absolute;left:3617;top:10034;width:2340;height:1080;flip:x" coordsize="22221,43200" adj="-5999500,6006255,621" path="wr-20979,,22221,43200,39,8,,43191nfewr-20979,,22221,43200,39,8,,43191l621,21600nsxe">
              <v:path o:connectlocs="39,8;0,43191;621,21600"/>
            </v:shape>
            <v:shape id="_x0000_s1067" type="#_x0000_t19" style="position:absolute;left:3617;top:11124;width:2340;height:1080;flip:x" coordsize="22221,43200" adj="-5999500,6006255,621" path="wr-20979,,22221,43200,39,8,,43191nfewr-20979,,22221,43200,39,8,,43191l621,21600nsxe">
              <v:path o:connectlocs="39,8;0,43191;621,21600"/>
            </v:shape>
            <v:line id="_x0000_s1068" style="position:absolute" from="5917,12204" to="7537,12204"/>
            <v:line id="_x0000_s1069" style="position:absolute" from="5737,12024" to="7897,12024"/>
            <v:line id="_x0000_s1070" style="position:absolute" from="5737,11844" to="7897,11844"/>
            <v:line id="_x0000_s1071" style="position:absolute" from="5737,10404" to="7717,10404"/>
            <v:line id="_x0000_s1072" style="position:absolute" from="5907,10224" to="7707,10225"/>
            <v:line id="_x0000_s1073" style="position:absolute" from="5917,10034" to="7537,10035"/>
          </v:group>
        </w:pict>
      </w: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rPr>
          <w:noProof/>
        </w:rPr>
      </w:pPr>
    </w:p>
    <w:p w:rsidR="00453FFB" w:rsidRDefault="00453FFB" w:rsidP="00453FFB">
      <w:pPr>
        <w:jc w:val="center"/>
        <w:rPr>
          <w:noProof/>
        </w:rPr>
      </w:pPr>
      <w:r>
        <w:rPr>
          <w:noProof/>
        </w:rPr>
        <w:t>12.2.4. ábra Szolenoid mágneses mezeje</w:t>
      </w:r>
    </w:p>
    <w:p w:rsidR="00453FFB" w:rsidRDefault="00453FFB" w:rsidP="00453FFB">
      <w:pPr>
        <w:rPr>
          <w:noProof/>
        </w:rPr>
      </w:pPr>
    </w:p>
    <w:p w:rsidR="00453FFB" w:rsidRDefault="00453FFB" w:rsidP="00453FFB">
      <w:pPr>
        <w:rPr>
          <w:noProof/>
        </w:rPr>
      </w:pPr>
      <w:r>
        <w:rPr>
          <w:noProof/>
        </w:rPr>
        <w:t>Hatásait tekintve a szolenoid úgy viselkedik, mint egy mágnesrúd.</w:t>
      </w:r>
    </w:p>
    <w:p w:rsidR="00453FFB" w:rsidRDefault="00453FFB" w:rsidP="00453FFB">
      <w:pPr>
        <w:jc w:val="both"/>
        <w:rPr>
          <w:noProof/>
        </w:rPr>
      </w:pPr>
      <w:r>
        <w:rPr>
          <w:noProof/>
        </w:rPr>
        <w:t xml:space="preserve">A fentiek alapján </w:t>
      </w:r>
      <w:r>
        <w:rPr>
          <w:b/>
          <w:noProof/>
        </w:rPr>
        <w:t xml:space="preserve">egyenáram mágneses tere </w:t>
      </w:r>
      <w:r>
        <w:pict>
          <v:line id="_x0000_s1026" style="position:absolute;left:0;text-align:left;z-index:251660288;mso-position-horizontal-relative:text;mso-position-vertical-relative:text" from="59.2pt,13.35pt" to="59.2pt,31.35pt"/>
        </w:pict>
      </w:r>
      <w:r>
        <w:rPr>
          <w:b/>
          <w:noProof/>
        </w:rPr>
        <w:t>forrásmentes és örvényes</w:t>
      </w:r>
      <w:r>
        <w:rPr>
          <w:noProof/>
        </w:rPr>
        <w:t>, ami azt jelenti, hogy az indukció és térerősségvonalak önmagukban zárt vonalak, nincsen sem kezdetük, sem végük.</w:t>
      </w:r>
    </w:p>
    <w:p w:rsidR="00453FFB" w:rsidRDefault="00453FFB" w:rsidP="00453FFB">
      <w:pPr>
        <w:rPr>
          <w:noProof/>
        </w:rPr>
      </w:pPr>
      <w:r>
        <w:rPr>
          <w:noProof/>
        </w:rPr>
        <w:tab/>
      </w:r>
    </w:p>
    <w:p w:rsidR="00FF4008" w:rsidRDefault="00FF4008"/>
    <w:sectPr w:rsidR="00FF4008" w:rsidSect="00FF40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3FFB"/>
    <w:rsid w:val="00453FFB"/>
    <w:rsid w:val="006F6305"/>
    <w:rsid w:val="007C44B9"/>
    <w:rsid w:val="00FF400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24"/>
    <o:shapelayout v:ext="edit">
      <o:idmap v:ext="edit" data="1"/>
      <o:rules v:ext="edit">
        <o:r id="V:Rule1" type="arc" idref="#_x0000_s1114"/>
        <o:r id="V:Rule2" type="arc" idref="#_x0000_s1028"/>
        <o:r id="V:Rule3" type="arc" idref="#_x0000_s1031"/>
        <o:r id="V:Rule4" type="arc" idref="#_x0000_s1032"/>
        <o:r id="V:Rule5" type="arc" idref="#_x0000_s1033"/>
        <o:r id="V:Rule6" type="arc" idref="#_x0000_s1034"/>
        <o:r id="V:Rule7" type="arc" idref="#_x0000_s1035"/>
        <o:r id="V:Rule8" type="arc" idref="#_x0000_s1036"/>
        <o:r id="V:Rule9" type="arc" idref="#_x0000_s1037"/>
        <o:r id="V:Rule10" type="arc" idref="#_x0000_s1038"/>
        <o:r id="V:Rule11" type="arc" idref="#_x0000_s1039"/>
        <o:r id="V:Rule12" type="arc" idref="#_x0000_s1040"/>
        <o:r id="V:Rule13" type="arc" idref="#_x0000_s1041"/>
        <o:r id="V:Rule14" type="arc" idref="#_x0000_s1042"/>
        <o:r id="V:Rule15" type="arc" idref="#_x0000_s1043"/>
        <o:r id="V:Rule16" type="arc" idref="#_x0000_s1044"/>
        <o:r id="V:Rule17" type="arc" idref="#_x0000_s1045"/>
        <o:r id="V:Rule18" type="arc" idref="#_x0000_s1046"/>
        <o:r id="V:Rule19" type="arc" idref="#_x0000_s1047"/>
        <o:r id="V:Rule20" type="arc" idref="#_x0000_s1049"/>
        <o:r id="V:Rule21" type="arc" idref="#_x0000_s1050"/>
        <o:r id="V:Rule22" type="arc" idref="#_x0000_s1059"/>
        <o:r id="V:Rule23" type="arc" idref="#_x0000_s1060"/>
        <o:r id="V:Rule24" type="arc" idref="#_x0000_s1061"/>
        <o:r id="V:Rule25" type="arc" idref="#_x0000_s1062"/>
        <o:r id="V:Rule26" type="arc" idref="#_x0000_s1063"/>
        <o:r id="V:Rule27" type="arc" idref="#_x0000_s1064"/>
        <o:r id="V:Rule28" type="arc" idref="#_x0000_s1065"/>
        <o:r id="V:Rule29" type="arc" idref="#_x0000_s1066"/>
        <o:r id="V:Rule30" type="arc"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53FFB"/>
    <w:rPr>
      <w:rFonts w:eastAsia="MS Mincho"/>
      <w:sz w:val="24"/>
      <w:szCs w:val="24"/>
      <w:lang w:eastAsia="ja-JP"/>
    </w:rPr>
  </w:style>
  <w:style w:type="paragraph" w:styleId="Cmsor3">
    <w:name w:val="heading 3"/>
    <w:basedOn w:val="Norml"/>
    <w:next w:val="Norml"/>
    <w:link w:val="Cmsor3Char"/>
    <w:qFormat/>
    <w:rsid w:val="00453FFB"/>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uiPriority w:val="20"/>
    <w:qFormat/>
    <w:rsid w:val="006F6305"/>
    <w:rPr>
      <w:i/>
      <w:iCs/>
    </w:rPr>
  </w:style>
  <w:style w:type="paragraph" w:customStyle="1" w:styleId="Stlus1">
    <w:name w:val="Stílus1"/>
    <w:basedOn w:val="Norml"/>
    <w:link w:val="Stlus1Char"/>
    <w:qFormat/>
    <w:rsid w:val="006F6305"/>
    <w:pPr>
      <w:jc w:val="both"/>
    </w:pPr>
    <w:rPr>
      <w:rFonts w:eastAsia="Times New Roman"/>
      <w:shd w:val="clear" w:color="auto" w:fill="F4F4F4"/>
      <w:lang w:eastAsia="hu-HU"/>
    </w:rPr>
  </w:style>
  <w:style w:type="character" w:customStyle="1" w:styleId="Stlus1Char">
    <w:name w:val="Stílus1 Char"/>
    <w:basedOn w:val="Bekezdsalapbettpusa"/>
    <w:link w:val="Stlus1"/>
    <w:rsid w:val="006F6305"/>
    <w:rPr>
      <w:sz w:val="24"/>
      <w:szCs w:val="24"/>
    </w:rPr>
  </w:style>
  <w:style w:type="character" w:customStyle="1" w:styleId="Cmsor3Char">
    <w:name w:val="Címsor 3 Char"/>
    <w:basedOn w:val="Bekezdsalapbettpusa"/>
    <w:link w:val="Cmsor3"/>
    <w:rsid w:val="00453FFB"/>
    <w:rPr>
      <w:rFonts w:ascii="Arial" w:eastAsia="MS Mincho" w:hAnsi="Arial" w:cs="Arial"/>
      <w:b/>
      <w:bCs/>
      <w:sz w:val="26"/>
      <w:szCs w:val="2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3879</Characters>
  <Application>Microsoft Office Word</Application>
  <DocSecurity>0</DocSecurity>
  <Lines>32</Lines>
  <Paragraphs>8</Paragraphs>
  <ScaleCrop>false</ScaleCrop>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2013-02-26T23:08:00Z</dcterms:created>
  <dcterms:modified xsi:type="dcterms:W3CDTF">2013-02-26T23:08:00Z</dcterms:modified>
</cp:coreProperties>
</file>